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5E" w:rsidRPr="00EF701B" w:rsidRDefault="00A45A5E" w:rsidP="00A45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A45A5E" w:rsidRDefault="00A45A5E" w:rsidP="00A45A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Pr="00455F05" w:rsidRDefault="00A45A5E" w:rsidP="00A45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45A5E" w:rsidRPr="00455F05" w:rsidRDefault="00A45A5E" w:rsidP="00A45A5E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A45A5E" w:rsidRDefault="00A45A5E" w:rsidP="00A45A5E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A45A5E" w:rsidRPr="00455F05" w:rsidRDefault="00A45A5E" w:rsidP="00A45A5E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A45A5E" w:rsidRDefault="00A45A5E" w:rsidP="00A45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A45A5E" w:rsidRDefault="00A45A5E" w:rsidP="00A45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A45A5E" w:rsidRDefault="00A45A5E" w:rsidP="00A45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A45A5E" w:rsidRPr="00455F05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A5E" w:rsidRDefault="00A45A5E" w:rsidP="00A45A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A45A5E" w:rsidRDefault="00A45A5E" w:rsidP="00A45A5E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A45A5E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A45A5E" w:rsidRPr="005B5F14" w:rsidRDefault="00A45A5E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A45A5E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A45A5E" w:rsidRPr="00EA3A96" w:rsidRDefault="00A45A5E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Кибергигиена и работа с большими данными</w:t>
            </w:r>
          </w:p>
        </w:tc>
      </w:tr>
      <w:tr w:rsidR="00A45A5E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A45A5E" w:rsidRPr="00454065" w:rsidRDefault="00A45A5E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A5E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45A5E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A4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983A4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983A4C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A45A5E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A5E" w:rsidRPr="00455F05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A5E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A45A5E" w:rsidRDefault="00A45A5E" w:rsidP="00A45A5E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20C6" w:rsidRPr="00A45A5E" w:rsidRDefault="00500591" w:rsidP="00A45A5E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4F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критического мышления и аналитических умений по оценке информации, получаемой в интернет – пространстве. 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уделено</w:t>
      </w:r>
      <w:r w:rsidR="00747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сетевому этикету и правилам работы с компьютерными сетями, а также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работе обучающихся по распознаванию опасного и вредоносного интернет-контента, по отработке действий</w:t>
      </w:r>
      <w:r w:rsidR="000C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выявленных интернет-угроз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, по нейтрализации негативного влияния</w:t>
      </w:r>
      <w:r w:rsidR="00A3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источников информации</w:t>
      </w:r>
      <w:r w:rsidR="00BA0C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4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 предусмотрены этапы подготовки обучающихся к государственной итоговой аттестации по информатике в области тем «Информационные процессы», «Сетевые технологии», «Информационная безопасность».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13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</w:t>
      </w:r>
      <w:r w:rsidR="00483A2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и осмысленного использования интернет – пространства.</w:t>
      </w:r>
    </w:p>
    <w:p w:rsidR="00483A2A" w:rsidRDefault="00483A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2E1" w:rsidRDefault="00E372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72E1" w:rsidRDefault="00E372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72E1" w:rsidRDefault="00E372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72E1" w:rsidRDefault="00E372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обучающихся об информации и информационных процессах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1B6FAD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интуитивных представлений обучающихся о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сетевых технологиях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2876" w:rsidRPr="00582876" w:rsidRDefault="001B6FAD" w:rsidP="00582876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навыков </w:t>
      </w:r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безопасной работы в интернет – </w:t>
      </w:r>
      <w:proofErr w:type="gramStart"/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gramEnd"/>
      <w:r w:rsidR="005828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5A3460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критическое мышлени</w:t>
      </w:r>
      <w:r w:rsidR="00FE79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AC4781" w:rsidRPr="00AC4781" w:rsidRDefault="00AC4781" w:rsidP="00826C1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781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C4781" w:rsidRDefault="00DD72DF" w:rsidP="00826C1E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DD72DF" w:rsidRPr="00DD72DF" w:rsidRDefault="00DD72DF" w:rsidP="00826C1E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DD72DF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DD72DF">
        <w:rPr>
          <w:rFonts w:ascii="Times New Roman" w:eastAsia="Times New Roman" w:hAnsi="Times New Roman" w:cs="Times New Roman"/>
          <w:sz w:val="24"/>
          <w:szCs w:val="24"/>
        </w:rPr>
        <w:t xml:space="preserve"> и т. п.;</w:t>
      </w:r>
    </w:p>
    <w:p w:rsidR="00DD72DF" w:rsidRPr="00DD72DF" w:rsidRDefault="00DD72DF" w:rsidP="00826C1E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DF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</w:t>
      </w:r>
      <w:r>
        <w:rPr>
          <w:rFonts w:ascii="Times New Roman" w:eastAsia="Times New Roman" w:hAnsi="Times New Roman" w:cs="Times New Roman"/>
          <w:sz w:val="24"/>
          <w:szCs w:val="24"/>
        </w:rPr>
        <w:t>рава.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4A6B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3F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обобщающее занятие.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184D7E" w:rsidRDefault="00184D7E" w:rsidP="000761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07612D" w:rsidRPr="0007612D" w:rsidTr="00445E38">
        <w:tc>
          <w:tcPr>
            <w:tcW w:w="959" w:type="dxa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2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2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2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12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и организация рабочего места. </w:t>
            </w:r>
          </w:p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Как устроен компьютер?</w:t>
            </w:r>
          </w:p>
        </w:tc>
        <w:tc>
          <w:tcPr>
            <w:tcW w:w="1713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Разработка групповых проектов на тему: «Носители информации»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Разработка групповых проектов на тему: «Носители информации»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Кодирование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Способы кодирования информации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Текстовая информация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Табличный способ представления информации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Наглядные формы представления информации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Изменение формы представления информации. Систематизация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Изменение формы представления информации. Поиск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Изменение формы представления информации. Кодирование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Решение задач на тему «Кодирование информации»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Решение задач на тему: «Кодирование информации»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Шифрование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Получение новой информации. Преобразование информации по заданным правилам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Получение новой информации. Преобразование информации путем рассуждений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Получение новой информации. Разработка плана действий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Компьютерные сети и интернет</w:t>
            </w: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Что такое интернет?</w:t>
            </w:r>
          </w:p>
        </w:tc>
        <w:tc>
          <w:tcPr>
            <w:tcW w:w="1713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Способы подключения к сети Интернет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Сайты и работа с браузером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Сравнительный анализ различных программ - браузеров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Практикум по теме «Сайты и работа с браузером»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Поисковые системы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</w:t>
            </w:r>
            <w:r w:rsidRPr="0007612D">
              <w:rPr>
                <w:rFonts w:ascii="Times New Roman" w:hAnsi="Times New Roman"/>
                <w:sz w:val="24"/>
                <w:szCs w:val="24"/>
              </w:rPr>
              <w:t>– квест «Вокруг света»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 </w:t>
            </w:r>
            <w:r w:rsidRPr="0007612D">
              <w:rPr>
                <w:rFonts w:ascii="Times New Roman" w:hAnsi="Times New Roman"/>
                <w:sz w:val="24"/>
                <w:szCs w:val="24"/>
              </w:rPr>
              <w:t>– квест «Вокруг света»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Электронная библиотека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Интернет - энциклопедия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Изучение возможностей онлайн - словарей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Изучение возможностей онлайн - переводчиков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Виртуальный компьютерный музей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Основы работы в социальных сетях</w:t>
            </w: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Социальная сеть. Основные понятия</w:t>
            </w:r>
          </w:p>
        </w:tc>
        <w:tc>
          <w:tcPr>
            <w:tcW w:w="1713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Защищенность данных в сети. Проблемы утечки данных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Создание безопасных паролей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Социальные сети: пользовательские соглашения, права и обязанности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Структура аккаунта пользователя социальной сети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Правила общения в социальной сети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Особенности размещения информации в сети, проблема </w:t>
            </w:r>
            <w:proofErr w:type="spellStart"/>
            <w:r w:rsidRPr="0007612D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07612D">
              <w:rPr>
                <w:rFonts w:ascii="Times New Roman" w:hAnsi="Times New Roman"/>
                <w:sz w:val="24"/>
                <w:szCs w:val="24"/>
              </w:rPr>
              <w:t xml:space="preserve"> (правовой аспект)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Проблемы использования в сообщениях </w:t>
            </w:r>
            <w:proofErr w:type="spellStart"/>
            <w:r w:rsidRPr="0007612D">
              <w:rPr>
                <w:rFonts w:ascii="Times New Roman" w:hAnsi="Times New Roman"/>
                <w:sz w:val="24"/>
                <w:szCs w:val="24"/>
              </w:rPr>
              <w:t>геотегов</w:t>
            </w:r>
            <w:proofErr w:type="spellEnd"/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Безопасное использование личных и персональных данных в социальной сети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опасного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 xml:space="preserve"> контента в интернет - </w:t>
            </w:r>
            <w:r w:rsidRPr="0007612D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распознавания и противодействия </w:t>
            </w:r>
            <w:proofErr w:type="spellStart"/>
            <w:r w:rsidRPr="0007612D">
              <w:rPr>
                <w:rFonts w:ascii="Times New Roman" w:hAnsi="Times New Roman"/>
                <w:sz w:val="24"/>
                <w:szCs w:val="24"/>
              </w:rPr>
              <w:t>фишингу</w:t>
            </w:r>
            <w:proofErr w:type="spellEnd"/>
          </w:p>
        </w:tc>
        <w:tc>
          <w:tcPr>
            <w:tcW w:w="1713" w:type="dxa"/>
            <w:vMerge w:val="restart"/>
            <w:vAlign w:val="center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Сетевые игры: польза и вред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Понятие компьютерной зависимости и причин ее возникновения 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Интернет – сообщество. Зависимость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интернет – общения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Интернет – коммерция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Благотворительность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интернет –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Обобщение. Интерактивное тестирование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итогового проекта: «Правила поведения в интернет -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итогового проекта: «Правила поведения в интернет -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итогового проекта: «Правила поведения в интернет -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итогового проекта: «Правила поведения в интернет - </w:t>
            </w:r>
            <w:proofErr w:type="gramStart"/>
            <w:r w:rsidRPr="0007612D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0761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959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713" w:type="dxa"/>
            <w:vMerge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12D" w:rsidRPr="0007612D" w:rsidTr="00445E38">
        <w:tc>
          <w:tcPr>
            <w:tcW w:w="7905" w:type="dxa"/>
            <w:gridSpan w:val="3"/>
          </w:tcPr>
          <w:p w:rsidR="0007612D" w:rsidRPr="0007612D" w:rsidRDefault="0007612D" w:rsidP="000761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12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07612D" w:rsidRPr="0007612D" w:rsidRDefault="0007612D" w:rsidP="000761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61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07612D" w:rsidRPr="0007612D">
        <w:rPr>
          <w:rFonts w:ascii="Times New Roman" w:eastAsia="Times New Roman" w:hAnsi="Times New Roman" w:cs="Times New Roman"/>
          <w:b/>
          <w:sz w:val="24"/>
          <w:szCs w:val="24"/>
        </w:rPr>
        <w:t>Информация вокруг нас</w:t>
      </w:r>
    </w:p>
    <w:p w:rsidR="0007612D" w:rsidRDefault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163" w:rsidRPr="0007612D" w:rsidRDefault="0007612D" w:rsidP="00076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12D">
        <w:rPr>
          <w:rFonts w:ascii="Times New Roman" w:eastAsia="Times New Roman" w:hAnsi="Times New Roman" w:cs="Times New Roman"/>
          <w:sz w:val="24"/>
          <w:szCs w:val="24"/>
        </w:rPr>
        <w:t>Техника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 рабочего места. Как устроен компьютер? Информация. Действия с информацией. Хранение информации.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Разработка групповых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тему: «Носители информации». Защита проектов. Передача информации. Кодирование.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Способы кодирова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информации. Метод координат. Текстовая информация.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 xml:space="preserve">Табличный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 представления информации.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формы представления информации.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Изменение формы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информации. Систематизация. Поиск. Кодирование.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Решение задач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тему «Кодирование информации». Шифрование.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новой информации. Преобразование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 по заданным правилам. </w:t>
      </w:r>
      <w:r w:rsidRPr="0007612D">
        <w:rPr>
          <w:rFonts w:ascii="Times New Roman" w:eastAsia="Times New Roman" w:hAnsi="Times New Roman" w:cs="Times New Roman"/>
          <w:sz w:val="24"/>
          <w:szCs w:val="24"/>
        </w:rPr>
        <w:t>Преобразован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ие информации путем рассуждений. Разработка плана действий.</w:t>
      </w:r>
    </w:p>
    <w:p w:rsidR="0023219C" w:rsidRPr="002A79B0" w:rsidRDefault="0023219C" w:rsidP="00D33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19C" w:rsidRDefault="0023219C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57C3" w:rsidRPr="002A57C3"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 и интернет</w:t>
      </w:r>
    </w:p>
    <w:p w:rsidR="002A57C3" w:rsidRDefault="002A57C3" w:rsidP="002321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19C" w:rsidRPr="002A57C3" w:rsidRDefault="002A57C3" w:rsidP="002A5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интернет?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глобальные компьютерные сети.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обы подключения к сети Интернет. Сайты и работа с браузером.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Сравнительный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программ – браузеров.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Практикум по теме «Сайты и работа с браузе</w:t>
      </w:r>
      <w:r>
        <w:rPr>
          <w:rFonts w:ascii="Times New Roman" w:eastAsia="Times New Roman" w:hAnsi="Times New Roman" w:cs="Times New Roman"/>
          <w:sz w:val="24"/>
          <w:szCs w:val="24"/>
        </w:rPr>
        <w:t>ром». Социальные сети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Поисковые системы. Поиск информации в интернете.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«Вокруг света». Электронная библиотека. Интернет – энциклопедия.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онлайн – словарей.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Изучение возможно</w:t>
      </w:r>
      <w:r>
        <w:rPr>
          <w:rFonts w:ascii="Times New Roman" w:eastAsia="Times New Roman" w:hAnsi="Times New Roman" w:cs="Times New Roman"/>
          <w:sz w:val="24"/>
          <w:szCs w:val="24"/>
        </w:rPr>
        <w:t>стей онлайн – переводчиков. Виртуальный компьютерный музей.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A57C3" w:rsidRPr="002A57C3">
        <w:rPr>
          <w:rFonts w:ascii="Times New Roman" w:eastAsia="Times New Roman" w:hAnsi="Times New Roman" w:cs="Times New Roman"/>
          <w:b/>
          <w:sz w:val="24"/>
          <w:szCs w:val="24"/>
        </w:rPr>
        <w:t>Основы работы в социальных сетях</w:t>
      </w:r>
    </w:p>
    <w:p w:rsidR="002A57C3" w:rsidRDefault="002A57C3" w:rsidP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B0" w:rsidRDefault="002A57C3" w:rsidP="002A5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C3">
        <w:rPr>
          <w:rFonts w:ascii="Times New Roman" w:eastAsia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циальная сеть. Основные понятия.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Защищенность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сети. Проблемы утечки данных. Создание безопасных паролей.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сети: пользовательские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соглашения, права и обязанности.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Структура аккаун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пользователя социальной сети.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Правила общения в социальной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размещения информации в сети, проблема </w:t>
      </w:r>
      <w:proofErr w:type="spellStart"/>
      <w:r w:rsidRPr="002A57C3">
        <w:rPr>
          <w:rFonts w:ascii="Times New Roman" w:eastAsia="Times New Roman" w:hAnsi="Times New Roman" w:cs="Times New Roman"/>
          <w:sz w:val="24"/>
          <w:szCs w:val="24"/>
        </w:rPr>
        <w:t>репостов</w:t>
      </w:r>
      <w:proofErr w:type="spellEnd"/>
      <w:r w:rsidRPr="002A57C3">
        <w:rPr>
          <w:rFonts w:ascii="Times New Roman" w:eastAsia="Times New Roman" w:hAnsi="Times New Roman" w:cs="Times New Roman"/>
          <w:sz w:val="24"/>
          <w:szCs w:val="24"/>
        </w:rPr>
        <w:t xml:space="preserve"> (правовой аспект)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Проблемы испо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льзования в сообщениях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геотегов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57C3">
        <w:rPr>
          <w:rFonts w:ascii="Times New Roman" w:eastAsia="Times New Roman" w:hAnsi="Times New Roman" w:cs="Times New Roman"/>
          <w:sz w:val="24"/>
          <w:szCs w:val="24"/>
        </w:rPr>
        <w:t>Обобщение. Безопасное использование личных и персон</w:t>
      </w:r>
      <w:r>
        <w:rPr>
          <w:rFonts w:ascii="Times New Roman" w:eastAsia="Times New Roman" w:hAnsi="Times New Roman" w:cs="Times New Roman"/>
          <w:sz w:val="24"/>
          <w:szCs w:val="24"/>
        </w:rPr>
        <w:t>альных данных в социальной сети.</w:t>
      </w:r>
    </w:p>
    <w:p w:rsidR="0098542B" w:rsidRDefault="0098542B" w:rsidP="002A5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42B" w:rsidRDefault="00FD5DDD" w:rsidP="009854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</w:t>
      </w:r>
      <w:r w:rsidR="0098542B" w:rsidRPr="0098542B">
        <w:rPr>
          <w:rFonts w:ascii="Times New Roman" w:eastAsia="Times New Roman" w:hAnsi="Times New Roman" w:cs="Times New Roman"/>
          <w:b/>
          <w:sz w:val="24"/>
          <w:szCs w:val="24"/>
        </w:rPr>
        <w:t xml:space="preserve">. Распознавание опасного контента в интернет </w:t>
      </w:r>
      <w:r w:rsidR="009854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8542B" w:rsidRPr="0098542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пространстве</w:t>
      </w:r>
    </w:p>
    <w:p w:rsidR="0098542B" w:rsidRDefault="0098542B" w:rsidP="009854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42B" w:rsidRPr="0098542B" w:rsidRDefault="0098542B" w:rsidP="009854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2B">
        <w:rPr>
          <w:rFonts w:ascii="Times New Roman" w:eastAsia="Times New Roman" w:hAnsi="Times New Roman" w:cs="Times New Roman"/>
          <w:sz w:val="24"/>
          <w:szCs w:val="24"/>
        </w:rPr>
        <w:t>Правила распозна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 и противодействия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фишингу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Сетевые игры: польза и вред. </w:t>
      </w:r>
      <w:r w:rsidRPr="0098542B">
        <w:rPr>
          <w:rFonts w:ascii="Times New Roman" w:eastAsia="Times New Roman" w:hAnsi="Times New Roman" w:cs="Times New Roman"/>
          <w:sz w:val="24"/>
          <w:szCs w:val="24"/>
        </w:rPr>
        <w:t>Понятие компьютерной зависим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и причин ее возникновения. </w:t>
      </w:r>
      <w:r w:rsidRPr="0098542B">
        <w:rPr>
          <w:rFonts w:ascii="Times New Roman" w:eastAsia="Times New Roman" w:hAnsi="Times New Roman" w:cs="Times New Roman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– сообщество. Зависимость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общения. Интернет – коммерция. Благотворительность в интернет – пространстве. </w:t>
      </w:r>
      <w:r w:rsidRPr="0098542B">
        <w:rPr>
          <w:rFonts w:ascii="Times New Roman" w:eastAsia="Times New Roman" w:hAnsi="Times New Roman" w:cs="Times New Roman"/>
          <w:sz w:val="24"/>
          <w:szCs w:val="24"/>
        </w:rPr>
        <w:t xml:space="preserve">Разработка индивидуального итогового проекта: «Правила поведения в интернет - </w:t>
      </w:r>
      <w:proofErr w:type="gramStart"/>
      <w:r w:rsidRPr="0098542B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98542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42B" w:rsidRDefault="0098542B" w:rsidP="002A5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17B" w:rsidRDefault="007801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 w:rsidP="00FD5D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7E" w:rsidRDefault="00184D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4B57" w:rsidRPr="008D4B57" w:rsidRDefault="008D4B57" w:rsidP="008D4B57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19.04.2021</w:t>
      </w:r>
      <w:r w:rsidRPr="008D4B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620C6" w:rsidRDefault="009620C6" w:rsidP="008D4B57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20C6"/>
    <w:rsid w:val="000256BB"/>
    <w:rsid w:val="0007612D"/>
    <w:rsid w:val="000C0E14"/>
    <w:rsid w:val="000D12A9"/>
    <w:rsid w:val="000D7999"/>
    <w:rsid w:val="00184D7E"/>
    <w:rsid w:val="001B6FAD"/>
    <w:rsid w:val="001C7336"/>
    <w:rsid w:val="0023219C"/>
    <w:rsid w:val="00232A68"/>
    <w:rsid w:val="00256A26"/>
    <w:rsid w:val="00274163"/>
    <w:rsid w:val="002A57C3"/>
    <w:rsid w:val="002A79B0"/>
    <w:rsid w:val="00324DDB"/>
    <w:rsid w:val="00326952"/>
    <w:rsid w:val="003D45B1"/>
    <w:rsid w:val="003F37E9"/>
    <w:rsid w:val="00435787"/>
    <w:rsid w:val="004411E8"/>
    <w:rsid w:val="00483A2A"/>
    <w:rsid w:val="004A6BE9"/>
    <w:rsid w:val="004F28ED"/>
    <w:rsid w:val="004F6C77"/>
    <w:rsid w:val="00500591"/>
    <w:rsid w:val="00560ED4"/>
    <w:rsid w:val="00582876"/>
    <w:rsid w:val="005A3460"/>
    <w:rsid w:val="006B0B72"/>
    <w:rsid w:val="007028AA"/>
    <w:rsid w:val="00747F9D"/>
    <w:rsid w:val="007565AC"/>
    <w:rsid w:val="0077226B"/>
    <w:rsid w:val="0078017B"/>
    <w:rsid w:val="007C1D38"/>
    <w:rsid w:val="007C4363"/>
    <w:rsid w:val="0080510D"/>
    <w:rsid w:val="00826C1E"/>
    <w:rsid w:val="008B1CC6"/>
    <w:rsid w:val="008D4B57"/>
    <w:rsid w:val="0094085A"/>
    <w:rsid w:val="009620C6"/>
    <w:rsid w:val="00983A4C"/>
    <w:rsid w:val="0098542B"/>
    <w:rsid w:val="009B0F8F"/>
    <w:rsid w:val="00A3752B"/>
    <w:rsid w:val="00A45A5E"/>
    <w:rsid w:val="00AC4781"/>
    <w:rsid w:val="00B25714"/>
    <w:rsid w:val="00B64243"/>
    <w:rsid w:val="00B956DF"/>
    <w:rsid w:val="00BA0C46"/>
    <w:rsid w:val="00BB2118"/>
    <w:rsid w:val="00BC4FE3"/>
    <w:rsid w:val="00C65BC8"/>
    <w:rsid w:val="00C67ECA"/>
    <w:rsid w:val="00C702AC"/>
    <w:rsid w:val="00C8622B"/>
    <w:rsid w:val="00CA5612"/>
    <w:rsid w:val="00CA7ABC"/>
    <w:rsid w:val="00D33E34"/>
    <w:rsid w:val="00DD72DF"/>
    <w:rsid w:val="00E372E1"/>
    <w:rsid w:val="00EC4E25"/>
    <w:rsid w:val="00F24AB1"/>
    <w:rsid w:val="00F35448"/>
    <w:rsid w:val="00F51DCC"/>
    <w:rsid w:val="00FA137A"/>
    <w:rsid w:val="00FD4C65"/>
    <w:rsid w:val="00FD5DDD"/>
    <w:rsid w:val="00F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2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9BBF7-6AF6-4C7C-9C3E-D90437B8562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01B40FB-DDA0-432B-B777-4791BBD177DC}"/>
</file>

<file path=customXml/itemProps4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2021-09-05T20:52:00Z</dcterms:created>
  <dcterms:modified xsi:type="dcterms:W3CDTF">2021-09-05T20:52:00Z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